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754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ЗАОЧНОЕ РЕШЕНИЕ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Именем Российской Федерации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(резолютивная часть)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26 октября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</w:rPr>
        <w:t>г. Нефтеюганск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Агзямова Р.В.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при секретаре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8"/>
          <w:szCs w:val="28"/>
        </w:rPr>
        <w:t>Гильмияровой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Г.Г.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заявлению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Клебе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Виктору Александровичу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ст. 194-</w:t>
      </w:r>
      <w:r>
        <w:rPr>
          <w:rFonts w:ascii="Times New Roman" w:eastAsia="Times New Roman" w:hAnsi="Times New Roman" w:cs="Times New Roman"/>
          <w:sz w:val="28"/>
          <w:szCs w:val="28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 Е Ш И Л:</w:t>
      </w:r>
    </w:p>
    <w:p>
      <w:pPr>
        <w:spacing w:before="0" w:after="0"/>
        <w:jc w:val="center"/>
        <w:rPr>
          <w:sz w:val="8"/>
          <w:szCs w:val="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8"/>
          <w:szCs w:val="28"/>
        </w:rPr>
        <w:t>Клебе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Виктору Александровичу </w:t>
      </w:r>
      <w:r>
        <w:rPr>
          <w:rFonts w:ascii="Times New Roman" w:eastAsia="Times New Roman" w:hAnsi="Times New Roman" w:cs="Times New Roman"/>
          <w:sz w:val="28"/>
          <w:szCs w:val="28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удовлетворить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частично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Клеб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Виктор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Александрович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Style w:val="cat-PassportDatagrp-16rplc-10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Style w:val="cat-ExternalSystemDefinedgrp-18rplc-11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9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ExternalSystemDefinedgrp-17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пользу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 </w:t>
      </w:r>
      <w:r>
        <w:rPr>
          <w:rFonts w:ascii="Times New Roman" w:eastAsia="Times New Roman" w:hAnsi="Times New Roman" w:cs="Times New Roman"/>
          <w:sz w:val="28"/>
          <w:szCs w:val="28"/>
        </w:rPr>
        <w:t>860</w:t>
      </w:r>
      <w:r>
        <w:rPr>
          <w:rFonts w:ascii="Times New Roman" w:eastAsia="Times New Roman" w:hAnsi="Times New Roman" w:cs="Times New Roman"/>
          <w:sz w:val="28"/>
          <w:szCs w:val="28"/>
        </w:rPr>
        <w:t>4029014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неустойку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нарушение пункта 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договора мены жилых помещений от </w:t>
      </w:r>
      <w:r>
        <w:rPr>
          <w:rFonts w:ascii="Times New Roman" w:eastAsia="Times New Roman" w:hAnsi="Times New Roman" w:cs="Times New Roman"/>
          <w:sz w:val="28"/>
          <w:szCs w:val="28"/>
        </w:rPr>
        <w:t>20.09.</w:t>
      </w:r>
      <w:r>
        <w:rPr>
          <w:rFonts w:ascii="Times New Roman" w:eastAsia="Times New Roman" w:hAnsi="Times New Roman" w:cs="Times New Roman"/>
          <w:sz w:val="28"/>
          <w:szCs w:val="28"/>
        </w:rPr>
        <w:t>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>161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период с </w:t>
      </w:r>
      <w:r>
        <w:rPr>
          <w:rFonts w:ascii="Times New Roman" w:eastAsia="Times New Roman" w:hAnsi="Times New Roman" w:cs="Times New Roman"/>
          <w:sz w:val="28"/>
          <w:szCs w:val="28"/>
        </w:rPr>
        <w:t>10.10.2023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17.10.2023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Взыскать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Клеб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Виктор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Александрович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В остальной части исковых требований отказать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ответчиком 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течение одного месяца со дня вынесения определения суда об отказе в удовлетворении заявления об отмене этого решения суда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Заочное решение мирового судьи может быть обжаловано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апелляционном порядке в </w:t>
      </w:r>
      <w:r>
        <w:rPr>
          <w:rFonts w:ascii="Times New Roman" w:eastAsia="Times New Roman" w:hAnsi="Times New Roman" w:cs="Times New Roman"/>
          <w:sz w:val="28"/>
          <w:szCs w:val="28"/>
        </w:rPr>
        <w:t>Нефтеюганский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районный суд Ханты-Мансийского автономного округа-Югры </w:t>
      </w:r>
      <w:r>
        <w:rPr>
          <w:rFonts w:ascii="Times New Roman" w:eastAsia="Times New Roman" w:hAnsi="Times New Roman" w:cs="Times New Roman"/>
          <w:sz w:val="28"/>
          <w:szCs w:val="28"/>
        </w:rPr>
        <w:t>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Лица, участвующие в деле, их представители могут обратиться к мировому судье с заявлением о составлении мотивированного заочного решения суда: 1) в течение трех дней со дня объявления резолютивной части решения суда, если </w:t>
      </w:r>
      <w:r>
        <w:rPr>
          <w:rFonts w:ascii="Times New Roman" w:eastAsia="Times New Roman" w:hAnsi="Times New Roman" w:cs="Times New Roman"/>
          <w:sz w:val="28"/>
          <w:szCs w:val="28"/>
        </w:rPr>
        <w:t>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Р.В. Агзямова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6rplc-10">
    <w:name w:val="cat-PassportData grp-16 rplc-10"/>
    <w:basedOn w:val="DefaultParagraphFont"/>
  </w:style>
  <w:style w:type="character" w:customStyle="1" w:styleId="cat-ExternalSystemDefinedgrp-18rplc-11">
    <w:name w:val="cat-ExternalSystemDefined grp-18 rplc-11"/>
    <w:basedOn w:val="DefaultParagraphFont"/>
  </w:style>
  <w:style w:type="character" w:customStyle="1" w:styleId="cat-ExternalSystemDefinedgrp-19rplc-12">
    <w:name w:val="cat-ExternalSystemDefined grp-19 rplc-12"/>
    <w:basedOn w:val="DefaultParagraphFont"/>
  </w:style>
  <w:style w:type="character" w:customStyle="1" w:styleId="cat-ExternalSystemDefinedgrp-17rplc-13">
    <w:name w:val="cat-ExternalSystemDefined grp-17 rplc-13"/>
    <w:basedOn w:val="DefaultParagraphFont"/>
  </w:style>
  <w:style w:type="character" w:customStyle="1" w:styleId="cat-UserDefinedgrp-20rplc-22">
    <w:name w:val="cat-UserDefined grp-20 rplc-22"/>
    <w:basedOn w:val="DefaultParagraphFont"/>
  </w:style>
  <w:style w:type="character" w:customStyle="1" w:styleId="cat-UserDefinedgrp-21rplc-25">
    <w:name w:val="cat-UserDefined grp-21 rplc-2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